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9A0" w:rsidRDefault="00F459A0" w:rsidP="00F459A0">
      <w:pPr>
        <w:shd w:val="clear" w:color="auto" w:fill="FFFFFF"/>
        <w:spacing w:before="144" w:after="288" w:line="306" w:lineRule="atLeast"/>
        <w:jc w:val="center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Консультация для родителей: «</w:t>
      </w:r>
      <w:r w:rsidRPr="00F459A0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Дидактическая игра в жизни ребенка</w:t>
      </w: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»</w:t>
      </w:r>
      <w:r w:rsidRPr="00F459A0"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. </w:t>
      </w:r>
    </w:p>
    <w:p w:rsidR="00F459A0" w:rsidRDefault="00F459A0" w:rsidP="00F459A0">
      <w:pPr>
        <w:shd w:val="clear" w:color="auto" w:fill="FFFFFF"/>
        <w:spacing w:before="144" w:after="288" w:line="306" w:lineRule="atLeast"/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>Сморж</w:t>
      </w:r>
      <w:proofErr w:type="spellEnd"/>
      <w:r>
        <w:rPr>
          <w:rFonts w:ascii="Times New Roman" w:eastAsia="Times New Roman" w:hAnsi="Times New Roman" w:cs="Times New Roman"/>
          <w:b/>
          <w:bCs/>
          <w:color w:val="191A19"/>
          <w:sz w:val="28"/>
          <w:szCs w:val="28"/>
          <w:lang w:eastAsia="ru-RU"/>
        </w:rPr>
        <w:t xml:space="preserve"> А. А. </w:t>
      </w:r>
    </w:p>
    <w:p w:rsidR="00635524" w:rsidRPr="00F459A0" w:rsidRDefault="00635524" w:rsidP="00F459A0">
      <w:pPr>
        <w:shd w:val="clear" w:color="auto" w:fill="FFFFFF"/>
        <w:spacing w:before="144" w:after="288" w:line="306" w:lineRule="atLeast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91A19"/>
          <w:sz w:val="28"/>
          <w:szCs w:val="28"/>
          <w:lang w:eastAsia="ru-RU"/>
        </w:rPr>
        <w:drawing>
          <wp:inline distT="0" distB="0" distL="0" distR="0">
            <wp:extent cx="4019550" cy="2260556"/>
            <wp:effectExtent l="0" t="0" r="0" b="6985"/>
            <wp:docPr id="1" name="Рисунок 1" descr="E:\май 2016\IMG_20160513_16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ай 2016\IMG_20160513_161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403" cy="225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Дидактическая игра – это игра только для ребенка. Для взрослого она – способ обучения. В дидактической игре усвоение знаний выступает как побочный эффект. Цель дидактических игр, игровых приемов обучения – облегчить переход к учебным задачам, сделать его постепенным.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Дидактические игры, являются одним из эффективных средств развития познавательного интереса к предмету. </w:t>
      </w:r>
      <w:proofErr w:type="gramStart"/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При этом родители должны знать, что игры, могут всегда реализовать поставленную цель, если они: будут подобраны в соответствии возможностями ребенка; будут подобраны с учетом того, чтобы основное содержание их отвечало обучающей цели занятия; будут служить дисциплинарным средством, воспитывать выдержку, терпение ребенка, (поскольку для детей с нарушением социально-эмоционального взаимодействия характерны легкая возбудимость, быстрая отвлекаемость, трудность сосредоточения внимания на главном).</w:t>
      </w:r>
      <w:proofErr w:type="gramEnd"/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 Дидактические игры способствуют порождению интереса к приобретаемым знаниям, умениям и навыкам.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Интерес повышает роль, создает бодрое, радостное настроение, повышает эффективность усвоения материала и трудового усилия. Интерес облегчает преодоление трудностей, повышает темп работы, улучшает ее качество и во время проведения дидактических игр, резко повышает активность, инициативность даже обычно инертных, вялых детей, дисциплинирует самых трудных и неспокойных.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Включение в занятие дидактических игр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материала. Разнообразные игровые действия, при помощи которых решается та или иная умственная задача, поддерживают и усиливают интерес к </w:t>
      </w:r>
      <w:proofErr w:type="spellStart"/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происходимому</w:t>
      </w:r>
      <w:proofErr w:type="spellEnd"/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 xml:space="preserve">Дидактическая игра дает возможность решать различные учебные задачи в игровой форме, наиболее доступной и привлекательной для детей с РДА. </w:t>
      </w: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lastRenderedPageBreak/>
        <w:t>Дидактическая игра позволяет делать менее заметным переход к изучению серьезного, порой неинтересного учебного материала.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Из всего существующего многообразия различных видов игр именно дидактические игры самым тесным образом связаны с учебно-воспитательным процессом. Они используются в качестве одного из способов обучения различным учебным предметам.</w:t>
      </w:r>
    </w:p>
    <w:p w:rsidR="00F459A0" w:rsidRPr="00F459A0" w:rsidRDefault="00F459A0" w:rsidP="00F459A0">
      <w:pPr>
        <w:shd w:val="clear" w:color="auto" w:fill="FFFFFF"/>
        <w:spacing w:after="0" w:line="306" w:lineRule="atLeast"/>
        <w:ind w:firstLine="426"/>
        <w:jc w:val="both"/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</w:pPr>
      <w:r w:rsidRPr="00F459A0">
        <w:rPr>
          <w:rFonts w:ascii="Times New Roman" w:eastAsia="Times New Roman" w:hAnsi="Times New Roman" w:cs="Times New Roman"/>
          <w:color w:val="191A19"/>
          <w:sz w:val="28"/>
          <w:szCs w:val="28"/>
          <w:lang w:eastAsia="ru-RU"/>
        </w:rPr>
        <w:t>Дидактические игры как метод обучения содержат в себе большие потенциальные возможности активизации процесса обучения.</w:t>
      </w:r>
    </w:p>
    <w:p w:rsidR="007E5305" w:rsidRDefault="00635524"/>
    <w:p w:rsidR="00635524" w:rsidRDefault="00635524">
      <w:r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2" name="Рисунок 2" descr="E:\май 2016\IMG_20160513_16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ай 2016\IMG_20160513_161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24" w:rsidRDefault="00635524">
      <w:r>
        <w:rPr>
          <w:noProof/>
          <w:lang w:eastAsia="ru-RU"/>
        </w:rPr>
        <w:drawing>
          <wp:inline distT="0" distB="0" distL="0" distR="0">
            <wp:extent cx="5940425" cy="3340837"/>
            <wp:effectExtent l="0" t="0" r="3175" b="0"/>
            <wp:docPr id="3" name="Рисунок 3" descr="E:\май 2016\IMG_20160513_161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й 2016\IMG_20160513_1618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5524" w:rsidSect="00635524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A6"/>
    <w:rsid w:val="001D52C2"/>
    <w:rsid w:val="00635524"/>
    <w:rsid w:val="008870A6"/>
    <w:rsid w:val="008B2ECD"/>
    <w:rsid w:val="00F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2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Сморж</dc:creator>
  <cp:keywords/>
  <dc:description/>
  <cp:lastModifiedBy>Алексей Сморж</cp:lastModifiedBy>
  <cp:revision>4</cp:revision>
  <dcterms:created xsi:type="dcterms:W3CDTF">2016-06-13T14:46:00Z</dcterms:created>
  <dcterms:modified xsi:type="dcterms:W3CDTF">2016-06-13T14:52:00Z</dcterms:modified>
</cp:coreProperties>
</file>